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DC2A" w14:textId="77777777" w:rsidR="00CE2CEF" w:rsidRDefault="00CE2CEF">
      <w:pPr>
        <w:rPr>
          <w:b/>
          <w:bCs/>
        </w:rPr>
      </w:pPr>
    </w:p>
    <w:p w14:paraId="57778DFE" w14:textId="77777777" w:rsidR="00CE2CEF" w:rsidRDefault="00CE2CEF">
      <w:pPr>
        <w:rPr>
          <w:b/>
          <w:bCs/>
        </w:rPr>
      </w:pPr>
    </w:p>
    <w:p w14:paraId="3208B5C1" w14:textId="298B505C" w:rsidR="00CE2CEF" w:rsidRDefault="00CE2CEF" w:rsidP="00CE2CE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096937D" wp14:editId="445E9116">
            <wp:extent cx="3439443" cy="1437640"/>
            <wp:effectExtent l="0" t="0" r="889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68" cy="146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F5FDE" w14:textId="77D90839" w:rsidR="004351EE" w:rsidRPr="00FF5374" w:rsidRDefault="00C3607D" w:rsidP="003C24C2">
      <w:pPr>
        <w:jc w:val="center"/>
        <w:rPr>
          <w:b/>
          <w:bCs/>
        </w:rPr>
      </w:pPr>
      <w:r w:rsidRPr="00FF5374">
        <w:rPr>
          <w:b/>
          <w:bCs/>
        </w:rPr>
        <w:t xml:space="preserve">HCTA </w:t>
      </w:r>
      <w:r w:rsidR="00CE2CEF">
        <w:rPr>
          <w:b/>
          <w:bCs/>
        </w:rPr>
        <w:t xml:space="preserve">Members </w:t>
      </w:r>
      <w:r w:rsidRPr="00FF5374">
        <w:rPr>
          <w:b/>
          <w:bCs/>
        </w:rPr>
        <w:t>M</w:t>
      </w:r>
      <w:r w:rsidR="00551B20" w:rsidRPr="00FF5374">
        <w:rPr>
          <w:b/>
          <w:bCs/>
        </w:rPr>
        <w:t xml:space="preserve">eeting </w:t>
      </w:r>
      <w:r w:rsidR="007E27DF" w:rsidRPr="00FF5374">
        <w:rPr>
          <w:b/>
          <w:bCs/>
        </w:rPr>
        <w:t xml:space="preserve">Tuesday </w:t>
      </w:r>
      <w:r w:rsidR="00412F83">
        <w:rPr>
          <w:b/>
          <w:bCs/>
        </w:rPr>
        <w:t>20</w:t>
      </w:r>
      <w:r w:rsidR="00412F83" w:rsidRPr="00412F83">
        <w:rPr>
          <w:b/>
          <w:bCs/>
          <w:vertAlign w:val="superscript"/>
        </w:rPr>
        <w:t>th</w:t>
      </w:r>
      <w:r w:rsidR="00412F83">
        <w:rPr>
          <w:b/>
          <w:bCs/>
        </w:rPr>
        <w:t xml:space="preserve"> Sep</w:t>
      </w:r>
      <w:r w:rsidR="00CA68DC">
        <w:rPr>
          <w:b/>
          <w:bCs/>
        </w:rPr>
        <w:t>tember</w:t>
      </w:r>
      <w:r w:rsidR="007E27DF" w:rsidRPr="00FF5374">
        <w:rPr>
          <w:b/>
          <w:bCs/>
        </w:rPr>
        <w:t xml:space="preserve"> 2022</w:t>
      </w:r>
      <w:r w:rsidRPr="00FF5374">
        <w:rPr>
          <w:b/>
          <w:bCs/>
        </w:rPr>
        <w:t xml:space="preserve"> 10.00am</w:t>
      </w:r>
      <w:r w:rsidR="00CE2CEF">
        <w:rPr>
          <w:b/>
          <w:bCs/>
        </w:rPr>
        <w:t xml:space="preserve"> at CETC</w:t>
      </w:r>
    </w:p>
    <w:p w14:paraId="0C7D55EC" w14:textId="239130B7" w:rsidR="00C3607D" w:rsidRDefault="00C3607D"/>
    <w:p w14:paraId="7ABDB89D" w14:textId="7D0D29B0" w:rsidR="000D1F5D" w:rsidRPr="00DF7194" w:rsidRDefault="00C3607D" w:rsidP="00DF7194">
      <w:pPr>
        <w:rPr>
          <w:b/>
          <w:bCs/>
        </w:rPr>
      </w:pPr>
      <w:r w:rsidRPr="00DF7194">
        <w:rPr>
          <w:b/>
          <w:bCs/>
        </w:rPr>
        <w:t xml:space="preserve">Julia Coak, </w:t>
      </w:r>
      <w:r w:rsidR="00972C88" w:rsidRPr="00DF7194">
        <w:rPr>
          <w:b/>
          <w:bCs/>
        </w:rPr>
        <w:t xml:space="preserve">HCTA </w:t>
      </w:r>
      <w:r w:rsidRPr="00DF7194">
        <w:rPr>
          <w:b/>
          <w:bCs/>
        </w:rPr>
        <w:t>Chair welcomed everyone to the meeting and confirmed the house keeping rules.</w:t>
      </w:r>
    </w:p>
    <w:p w14:paraId="56C51738" w14:textId="62189F7A" w:rsidR="00F86918" w:rsidRDefault="00F86918" w:rsidP="00C41829">
      <w:pPr>
        <w:spacing w:after="0" w:line="240" w:lineRule="auto"/>
        <w:rPr>
          <w:rFonts w:eastAsia="Times New Roman" w:cstheme="minorHAnsi"/>
          <w:lang w:eastAsia="en-GB"/>
        </w:rPr>
      </w:pPr>
    </w:p>
    <w:p w14:paraId="65AAE6E1" w14:textId="0238FDA3" w:rsidR="00F86918" w:rsidRDefault="00BF5652" w:rsidP="00C41829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HCTA </w:t>
      </w:r>
      <w:r w:rsidR="007D74EA">
        <w:rPr>
          <w:rFonts w:eastAsia="Times New Roman" w:cstheme="minorHAnsi"/>
          <w:b/>
          <w:bCs/>
          <w:lang w:eastAsia="en-GB"/>
        </w:rPr>
        <w:t>Update/Future Activity</w:t>
      </w:r>
    </w:p>
    <w:p w14:paraId="0C3D01FB" w14:textId="38C307F7" w:rsidR="00F94EE8" w:rsidRDefault="00F94EE8" w:rsidP="00C41829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D0E8F50" w14:textId="3839F3DB" w:rsidR="00855F1C" w:rsidRDefault="00FA3920" w:rsidP="00261E4F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lang w:eastAsia="en-GB"/>
        </w:rPr>
      </w:pPr>
      <w:r w:rsidRPr="00261E4F">
        <w:rPr>
          <w:rFonts w:eastAsia="Times New Roman" w:cstheme="minorHAnsi"/>
          <w:lang w:eastAsia="en-GB"/>
        </w:rPr>
        <w:t>A</w:t>
      </w:r>
      <w:r w:rsidR="00FF0899" w:rsidRPr="00261E4F">
        <w:rPr>
          <w:rFonts w:eastAsia="Times New Roman" w:cstheme="minorHAnsi"/>
          <w:lang w:eastAsia="en-GB"/>
        </w:rPr>
        <w:t>MFA Course planned for 8/9 November</w:t>
      </w:r>
      <w:r w:rsidR="00521F85" w:rsidRPr="00261E4F">
        <w:rPr>
          <w:rFonts w:eastAsia="Times New Roman" w:cstheme="minorHAnsi"/>
          <w:lang w:eastAsia="en-GB"/>
        </w:rPr>
        <w:t xml:space="preserve">- Normally over £300 </w:t>
      </w:r>
      <w:r w:rsidR="00314D0A" w:rsidRPr="00261E4F">
        <w:rPr>
          <w:rFonts w:eastAsia="Times New Roman" w:cstheme="minorHAnsi"/>
          <w:lang w:eastAsia="en-GB"/>
        </w:rPr>
        <w:t xml:space="preserve">to attend but HCTA are offering at a </w:t>
      </w:r>
      <w:r w:rsidR="00521F85" w:rsidRPr="00261E4F">
        <w:rPr>
          <w:rFonts w:eastAsia="Times New Roman" w:cstheme="minorHAnsi"/>
          <w:lang w:eastAsia="en-GB"/>
        </w:rPr>
        <w:t xml:space="preserve">cost </w:t>
      </w:r>
      <w:r w:rsidR="00314D0A" w:rsidRPr="00261E4F">
        <w:rPr>
          <w:rFonts w:eastAsia="Times New Roman" w:cstheme="minorHAnsi"/>
          <w:lang w:eastAsia="en-GB"/>
        </w:rPr>
        <w:t>of</w:t>
      </w:r>
      <w:r w:rsidR="00521F85" w:rsidRPr="00261E4F">
        <w:rPr>
          <w:rFonts w:eastAsia="Times New Roman" w:cstheme="minorHAnsi"/>
          <w:lang w:eastAsia="en-GB"/>
        </w:rPr>
        <w:t xml:space="preserve"> £150 </w:t>
      </w:r>
      <w:r w:rsidR="00314D0A" w:rsidRPr="00261E4F">
        <w:rPr>
          <w:rFonts w:eastAsia="Times New Roman" w:cstheme="minorHAnsi"/>
          <w:lang w:eastAsia="en-GB"/>
        </w:rPr>
        <w:t>– GET grant can also be claimed s</w:t>
      </w:r>
      <w:r w:rsidR="00CD0D0E" w:rsidRPr="00261E4F">
        <w:rPr>
          <w:rFonts w:eastAsia="Times New Roman" w:cstheme="minorHAnsi"/>
          <w:lang w:eastAsia="en-GB"/>
        </w:rPr>
        <w:t>aving a further £70.</w:t>
      </w:r>
      <w:r w:rsidR="007C7AC4" w:rsidRPr="00261E4F">
        <w:rPr>
          <w:rFonts w:eastAsia="Times New Roman" w:cstheme="minorHAnsi"/>
          <w:lang w:eastAsia="en-GB"/>
        </w:rPr>
        <w:t xml:space="preserve"> </w:t>
      </w:r>
    </w:p>
    <w:p w14:paraId="224CD9F9" w14:textId="2E6FE380" w:rsidR="00261E4F" w:rsidRDefault="00261E4F" w:rsidP="00261E4F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Effective </w:t>
      </w:r>
      <w:r w:rsidR="00121E16">
        <w:rPr>
          <w:rFonts w:eastAsia="Times New Roman" w:cstheme="minorHAnsi"/>
          <w:lang w:eastAsia="en-GB"/>
        </w:rPr>
        <w:t>Communication course to be held on 13</w:t>
      </w:r>
      <w:r w:rsidR="00121E16" w:rsidRPr="00121E16">
        <w:rPr>
          <w:rFonts w:eastAsia="Times New Roman" w:cstheme="minorHAnsi"/>
          <w:vertAlign w:val="superscript"/>
          <w:lang w:eastAsia="en-GB"/>
        </w:rPr>
        <w:t>th</w:t>
      </w:r>
      <w:r w:rsidR="00121E16">
        <w:rPr>
          <w:rFonts w:eastAsia="Times New Roman" w:cstheme="minorHAnsi"/>
          <w:lang w:eastAsia="en-GB"/>
        </w:rPr>
        <w:t xml:space="preserve"> November as part of the progress toward </w:t>
      </w:r>
      <w:r w:rsidR="00B17946">
        <w:rPr>
          <w:rFonts w:eastAsia="Times New Roman" w:cstheme="minorHAnsi"/>
          <w:lang w:eastAsia="en-GB"/>
        </w:rPr>
        <w:t xml:space="preserve">the </w:t>
      </w:r>
      <w:r w:rsidR="00A53A66">
        <w:rPr>
          <w:rFonts w:eastAsia="Times New Roman" w:cstheme="minorHAnsi"/>
          <w:lang w:eastAsia="en-GB"/>
        </w:rPr>
        <w:t>‘</w:t>
      </w:r>
      <w:r w:rsidR="00B17946">
        <w:rPr>
          <w:rFonts w:eastAsia="Times New Roman" w:cstheme="minorHAnsi"/>
          <w:lang w:eastAsia="en-GB"/>
        </w:rPr>
        <w:t>Stepping Up’</w:t>
      </w:r>
      <w:r w:rsidR="00A53A66">
        <w:rPr>
          <w:rFonts w:eastAsia="Times New Roman" w:cstheme="minorHAnsi"/>
          <w:lang w:eastAsia="en-GB"/>
        </w:rPr>
        <w:t xml:space="preserve"> course to be offered once clarification around new L</w:t>
      </w:r>
      <w:r w:rsidR="002B7410">
        <w:rPr>
          <w:rFonts w:eastAsia="Times New Roman" w:cstheme="minorHAnsi"/>
          <w:lang w:eastAsia="en-GB"/>
        </w:rPr>
        <w:t>&amp;D CITB standards</w:t>
      </w:r>
    </w:p>
    <w:p w14:paraId="157768DD" w14:textId="281F3805" w:rsidR="002B7410" w:rsidRDefault="002B7410" w:rsidP="00261E4F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Employers event on </w:t>
      </w:r>
      <w:r w:rsidR="00062A7F">
        <w:rPr>
          <w:rFonts w:eastAsia="Times New Roman" w:cstheme="minorHAnsi"/>
          <w:lang w:eastAsia="en-GB"/>
        </w:rPr>
        <w:t xml:space="preserve">1 </w:t>
      </w:r>
      <w:r w:rsidR="00313016">
        <w:rPr>
          <w:rFonts w:eastAsia="Times New Roman" w:cstheme="minorHAnsi"/>
          <w:lang w:eastAsia="en-GB"/>
        </w:rPr>
        <w:t>November</w:t>
      </w:r>
      <w:r w:rsidR="004878C9">
        <w:rPr>
          <w:rFonts w:eastAsia="Times New Roman" w:cstheme="minorHAnsi"/>
          <w:lang w:eastAsia="en-GB"/>
        </w:rPr>
        <w:t xml:space="preserve"> to include tour around newly completed Net0 Hub at Highbury College.</w:t>
      </w:r>
      <w:r w:rsidR="00065190">
        <w:rPr>
          <w:rFonts w:eastAsia="Times New Roman" w:cstheme="minorHAnsi"/>
          <w:lang w:eastAsia="en-GB"/>
        </w:rPr>
        <w:t xml:space="preserve"> Opportunity to engage with potential new </w:t>
      </w:r>
      <w:r w:rsidR="00C24170">
        <w:rPr>
          <w:rFonts w:eastAsia="Times New Roman" w:cstheme="minorHAnsi"/>
          <w:lang w:eastAsia="en-GB"/>
        </w:rPr>
        <w:t>members.</w:t>
      </w:r>
    </w:p>
    <w:p w14:paraId="50B4DCF9" w14:textId="7F538CFA" w:rsidR="00C24170" w:rsidRDefault="00C24170" w:rsidP="00261E4F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Reminder that training discounts </w:t>
      </w:r>
      <w:r w:rsidR="00DF7194">
        <w:rPr>
          <w:rFonts w:eastAsia="Times New Roman" w:cstheme="minorHAnsi"/>
          <w:lang w:eastAsia="en-GB"/>
        </w:rPr>
        <w:t xml:space="preserve">have been negotiated </w:t>
      </w:r>
      <w:r w:rsidR="00404707">
        <w:rPr>
          <w:rFonts w:eastAsia="Times New Roman" w:cstheme="minorHAnsi"/>
          <w:lang w:eastAsia="en-GB"/>
        </w:rPr>
        <w:t xml:space="preserve">with various companies </w:t>
      </w:r>
      <w:r w:rsidR="00DF7194">
        <w:rPr>
          <w:rFonts w:eastAsia="Times New Roman" w:cstheme="minorHAnsi"/>
          <w:lang w:eastAsia="en-GB"/>
        </w:rPr>
        <w:t xml:space="preserve">and </w:t>
      </w:r>
      <w:r>
        <w:rPr>
          <w:rFonts w:eastAsia="Times New Roman" w:cstheme="minorHAnsi"/>
          <w:lang w:eastAsia="en-GB"/>
        </w:rPr>
        <w:t>are available i</w:t>
      </w:r>
      <w:r w:rsidR="00404707">
        <w:rPr>
          <w:rFonts w:eastAsia="Times New Roman" w:cstheme="minorHAnsi"/>
          <w:lang w:eastAsia="en-GB"/>
        </w:rPr>
        <w:t>f mentioned that you are an HCTA member at time of booking. Working towards a comprehensive list that will be on website for reference</w:t>
      </w:r>
      <w:r w:rsidR="00DF7194">
        <w:rPr>
          <w:rFonts w:eastAsia="Times New Roman" w:cstheme="minorHAnsi"/>
          <w:lang w:eastAsia="en-GB"/>
        </w:rPr>
        <w:t>.</w:t>
      </w:r>
    </w:p>
    <w:p w14:paraId="435457F8" w14:textId="7BDE48E8" w:rsidR="00CE289E" w:rsidRDefault="00CE289E" w:rsidP="00261E4F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CITB meeting in London on </w:t>
      </w:r>
      <w:r w:rsidR="00A07443">
        <w:rPr>
          <w:rFonts w:eastAsia="Times New Roman" w:cstheme="minorHAnsi"/>
          <w:lang w:eastAsia="en-GB"/>
        </w:rPr>
        <w:t>12</w:t>
      </w:r>
      <w:r w:rsidR="00A07443" w:rsidRPr="00A07443">
        <w:rPr>
          <w:rFonts w:eastAsia="Times New Roman" w:cstheme="minorHAnsi"/>
          <w:vertAlign w:val="superscript"/>
          <w:lang w:eastAsia="en-GB"/>
        </w:rPr>
        <w:t>th</w:t>
      </w:r>
      <w:r w:rsidR="00A07443">
        <w:rPr>
          <w:rFonts w:eastAsia="Times New Roman" w:cstheme="minorHAnsi"/>
          <w:lang w:eastAsia="en-GB"/>
        </w:rPr>
        <w:t xml:space="preserve"> October</w:t>
      </w:r>
    </w:p>
    <w:p w14:paraId="199FF63A" w14:textId="77777777" w:rsidR="004E2602" w:rsidRPr="00261E4F" w:rsidRDefault="004E2602" w:rsidP="004E2602">
      <w:pPr>
        <w:pStyle w:val="ListParagraph"/>
        <w:spacing w:after="0" w:line="240" w:lineRule="auto"/>
        <w:rPr>
          <w:rFonts w:eastAsia="Times New Roman" w:cstheme="minorHAnsi"/>
          <w:lang w:eastAsia="en-GB"/>
        </w:rPr>
      </w:pPr>
    </w:p>
    <w:p w14:paraId="4656A89B" w14:textId="6DD5C1D5" w:rsidR="007C7AC4" w:rsidRDefault="007C7AC4" w:rsidP="00855F1C">
      <w:pPr>
        <w:spacing w:after="0" w:line="240" w:lineRule="auto"/>
        <w:rPr>
          <w:rFonts w:eastAsia="Times New Roman" w:cstheme="minorHAnsi"/>
          <w:lang w:eastAsia="en-GB"/>
        </w:rPr>
      </w:pPr>
    </w:p>
    <w:p w14:paraId="3C7A012A" w14:textId="77777777" w:rsidR="00261E4F" w:rsidRPr="00855F1C" w:rsidRDefault="00261E4F" w:rsidP="00855F1C">
      <w:pPr>
        <w:spacing w:after="0" w:line="240" w:lineRule="auto"/>
        <w:rPr>
          <w:rFonts w:eastAsia="Times New Roman" w:cstheme="minorHAnsi"/>
          <w:lang w:eastAsia="en-GB"/>
        </w:rPr>
      </w:pPr>
    </w:p>
    <w:p w14:paraId="7657A70A" w14:textId="0F05A762" w:rsidR="00663D62" w:rsidRPr="00166734" w:rsidRDefault="00634BAD" w:rsidP="00634BAD">
      <w:pPr>
        <w:rPr>
          <w:rFonts w:eastAsia="Times New Roman"/>
          <w:b/>
          <w:bCs/>
        </w:rPr>
      </w:pPr>
      <w:r w:rsidRPr="00166734">
        <w:rPr>
          <w:rFonts w:eastAsia="Times New Roman"/>
          <w:b/>
          <w:bCs/>
        </w:rPr>
        <w:t>CITB U</w:t>
      </w:r>
      <w:r w:rsidR="00166734" w:rsidRPr="00166734">
        <w:rPr>
          <w:rFonts w:eastAsia="Times New Roman"/>
          <w:b/>
          <w:bCs/>
        </w:rPr>
        <w:t>pdate</w:t>
      </w:r>
    </w:p>
    <w:p w14:paraId="65280752" w14:textId="545584C9" w:rsidR="00D6484C" w:rsidRPr="004E2602" w:rsidRDefault="00166734" w:rsidP="00D6484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07443">
        <w:rPr>
          <w:rFonts w:eastAsia="Times New Roman"/>
        </w:rPr>
        <w:t xml:space="preserve">Jacquee Say </w:t>
      </w:r>
      <w:r w:rsidR="00185A03" w:rsidRPr="00A07443">
        <w:rPr>
          <w:rFonts w:eastAsia="Times New Roman"/>
        </w:rPr>
        <w:t xml:space="preserve">provided a comprehensive update </w:t>
      </w:r>
      <w:r w:rsidR="002655B2" w:rsidRPr="00A07443">
        <w:rPr>
          <w:rFonts w:eastAsia="Times New Roman"/>
        </w:rPr>
        <w:t xml:space="preserve">with </w:t>
      </w:r>
      <w:r w:rsidR="00B724C5" w:rsidRPr="00A07443">
        <w:rPr>
          <w:rFonts w:eastAsia="Times New Roman"/>
        </w:rPr>
        <w:t>focus</w:t>
      </w:r>
      <w:r w:rsidR="002655B2" w:rsidRPr="00A07443">
        <w:rPr>
          <w:rFonts w:eastAsia="Times New Roman"/>
        </w:rPr>
        <w:t xml:space="preserve"> on the new Plant </w:t>
      </w:r>
      <w:r w:rsidR="007048E5" w:rsidRPr="00A07443">
        <w:rPr>
          <w:rFonts w:eastAsia="Times New Roman"/>
        </w:rPr>
        <w:t>standards and grants update</w:t>
      </w:r>
      <w:r w:rsidR="00657779" w:rsidRPr="00A07443">
        <w:rPr>
          <w:rFonts w:eastAsia="Times New Roman"/>
        </w:rPr>
        <w:t xml:space="preserve"> </w:t>
      </w:r>
      <w:hyperlink r:id="rId6" w:history="1">
        <w:r w:rsidR="00890200" w:rsidRPr="00A07443">
          <w:rPr>
            <w:rStyle w:val="Hyperlink"/>
            <w:rFonts w:cstheme="minorHAnsi"/>
          </w:rPr>
          <w:t>New CITB Plant Standards and Grants</w:t>
        </w:r>
      </w:hyperlink>
      <w:r w:rsidR="00890200" w:rsidRPr="00A07443">
        <w:rPr>
          <w:rFonts w:cstheme="minorHAnsi"/>
        </w:rPr>
        <w:t>. The</w:t>
      </w:r>
      <w:r w:rsidR="00DE1B33" w:rsidRPr="00A07443">
        <w:rPr>
          <w:rFonts w:eastAsia="Times New Roman"/>
        </w:rPr>
        <w:t xml:space="preserve"> Leadership and Management </w:t>
      </w:r>
      <w:r w:rsidR="00A90F09" w:rsidRPr="00A07443">
        <w:rPr>
          <w:rFonts w:eastAsia="Times New Roman"/>
        </w:rPr>
        <w:t>Commission</w:t>
      </w:r>
      <w:r w:rsidR="00DE1B33" w:rsidRPr="00A07443">
        <w:rPr>
          <w:rFonts w:eastAsia="Times New Roman"/>
        </w:rPr>
        <w:t xml:space="preserve"> that </w:t>
      </w:r>
      <w:r w:rsidR="00145C21" w:rsidRPr="00A07443">
        <w:rPr>
          <w:rFonts w:eastAsia="Times New Roman"/>
        </w:rPr>
        <w:t>will be</w:t>
      </w:r>
      <w:r w:rsidR="00A90F09" w:rsidRPr="00A07443">
        <w:rPr>
          <w:rFonts w:eastAsia="Times New Roman"/>
        </w:rPr>
        <w:t xml:space="preserve"> available free of charge to </w:t>
      </w:r>
      <w:r w:rsidR="00873EA0" w:rsidRPr="00A07443">
        <w:rPr>
          <w:rFonts w:eastAsia="Times New Roman"/>
        </w:rPr>
        <w:t>10,</w:t>
      </w:r>
      <w:r w:rsidR="001E7A38" w:rsidRPr="00A07443">
        <w:rPr>
          <w:rFonts w:eastAsia="Times New Roman"/>
        </w:rPr>
        <w:t>5</w:t>
      </w:r>
      <w:r w:rsidR="00873EA0" w:rsidRPr="00A07443">
        <w:rPr>
          <w:rFonts w:eastAsia="Times New Roman"/>
        </w:rPr>
        <w:t xml:space="preserve">00 </w:t>
      </w:r>
      <w:r w:rsidR="001E7A38" w:rsidRPr="00A07443">
        <w:rPr>
          <w:rFonts w:eastAsia="Times New Roman"/>
        </w:rPr>
        <w:t>front line</w:t>
      </w:r>
      <w:r w:rsidR="0037629E" w:rsidRPr="00A07443">
        <w:rPr>
          <w:rFonts w:eastAsia="Times New Roman"/>
        </w:rPr>
        <w:t xml:space="preserve"> managers and supervisors</w:t>
      </w:r>
      <w:r w:rsidR="00873EA0" w:rsidRPr="00A07443">
        <w:rPr>
          <w:rFonts w:eastAsia="Times New Roman"/>
        </w:rPr>
        <w:t xml:space="preserve"> over the next </w:t>
      </w:r>
      <w:r w:rsidR="0037629E" w:rsidRPr="00A07443">
        <w:rPr>
          <w:rFonts w:eastAsia="Times New Roman"/>
        </w:rPr>
        <w:t>2.5 years</w:t>
      </w:r>
      <w:r w:rsidR="000742C3" w:rsidRPr="00A07443">
        <w:rPr>
          <w:rFonts w:eastAsia="Times New Roman"/>
        </w:rPr>
        <w:t xml:space="preserve"> was also discussed. </w:t>
      </w:r>
      <w:r w:rsidR="0037629E" w:rsidRPr="00A07443">
        <w:rPr>
          <w:rFonts w:eastAsia="Times New Roman"/>
        </w:rPr>
        <w:t xml:space="preserve">More detail can be found on the </w:t>
      </w:r>
      <w:r w:rsidR="00AD7DDA" w:rsidRPr="00A07443">
        <w:rPr>
          <w:rFonts w:eastAsia="Times New Roman"/>
        </w:rPr>
        <w:t>p</w:t>
      </w:r>
      <w:r w:rsidR="00663D62" w:rsidRPr="00A07443">
        <w:rPr>
          <w:rFonts w:eastAsia="Times New Roman"/>
        </w:rPr>
        <w:t xml:space="preserve">resentation </w:t>
      </w:r>
      <w:r w:rsidR="00AD7DDA" w:rsidRPr="00A07443">
        <w:rPr>
          <w:rFonts w:eastAsia="Times New Roman"/>
        </w:rPr>
        <w:t xml:space="preserve">that </w:t>
      </w:r>
      <w:r w:rsidR="00663D62" w:rsidRPr="00A07443">
        <w:rPr>
          <w:rFonts w:eastAsia="Times New Roman"/>
        </w:rPr>
        <w:t xml:space="preserve">will be </w:t>
      </w:r>
      <w:r w:rsidR="00AD7DDA" w:rsidRPr="00A07443">
        <w:rPr>
          <w:rFonts w:eastAsia="Times New Roman"/>
        </w:rPr>
        <w:t xml:space="preserve">uploaded </w:t>
      </w:r>
      <w:r w:rsidR="00663D62" w:rsidRPr="00A07443">
        <w:rPr>
          <w:rFonts w:eastAsia="Times New Roman"/>
        </w:rPr>
        <w:t>on the HCTA website</w:t>
      </w:r>
      <w:r w:rsidR="00DD395F" w:rsidRPr="00A07443">
        <w:rPr>
          <w:rFonts w:eastAsia="Times New Roman"/>
        </w:rPr>
        <w:t xml:space="preserve">. </w:t>
      </w:r>
    </w:p>
    <w:p w14:paraId="6FD3FD7D" w14:textId="32B0A8E2" w:rsidR="004E2602" w:rsidRDefault="004E2602" w:rsidP="004E2602">
      <w:pPr>
        <w:pStyle w:val="ListParagraph"/>
        <w:rPr>
          <w:rFonts w:eastAsia="Times New Roman"/>
        </w:rPr>
      </w:pPr>
    </w:p>
    <w:p w14:paraId="3E4BC556" w14:textId="77777777" w:rsidR="004E2602" w:rsidRPr="00D6484C" w:rsidRDefault="004E2602" w:rsidP="004E2602">
      <w:pPr>
        <w:pStyle w:val="ListParagraph"/>
        <w:rPr>
          <w:rFonts w:ascii="Arial" w:hAnsi="Arial" w:cs="Arial"/>
        </w:rPr>
      </w:pPr>
    </w:p>
    <w:p w14:paraId="5B1A1228" w14:textId="51CF54BA" w:rsidR="00D6484C" w:rsidRPr="00D6484C" w:rsidRDefault="00D6484C" w:rsidP="00D6484C">
      <w:pPr>
        <w:rPr>
          <w:rFonts w:cstheme="minorHAnsi"/>
          <w:b/>
          <w:bCs/>
        </w:rPr>
      </w:pPr>
      <w:r w:rsidRPr="00D6484C">
        <w:rPr>
          <w:rFonts w:cstheme="minorHAnsi"/>
          <w:b/>
          <w:bCs/>
        </w:rPr>
        <w:t>Sunbelt Presentation</w:t>
      </w:r>
    </w:p>
    <w:p w14:paraId="34BFFC12" w14:textId="04AD50BA" w:rsidR="00227700" w:rsidRDefault="006643CF" w:rsidP="001217DE">
      <w:pPr>
        <w:pStyle w:val="ListParagraph"/>
        <w:numPr>
          <w:ilvl w:val="0"/>
          <w:numId w:val="20"/>
        </w:numPr>
      </w:pPr>
      <w:r>
        <w:t xml:space="preserve">Some HCTA companies have used Sunbelt and </w:t>
      </w:r>
      <w:r w:rsidR="004A56CD">
        <w:t xml:space="preserve">their electric plant. </w:t>
      </w:r>
      <w:r w:rsidR="00D04C88">
        <w:t>Paul</w:t>
      </w:r>
      <w:r w:rsidR="00E36903">
        <w:t xml:space="preserve"> Sullivan </w:t>
      </w:r>
      <w:r w:rsidR="002F4E86">
        <w:t>representing SB gave</w:t>
      </w:r>
      <w:r w:rsidR="006E2089">
        <w:t xml:space="preserve"> </w:t>
      </w:r>
      <w:r w:rsidR="002F4E86">
        <w:t>an interesting insight to his compa</w:t>
      </w:r>
      <w:r w:rsidR="006E2089">
        <w:t xml:space="preserve">ny including </w:t>
      </w:r>
      <w:r w:rsidR="004E2602">
        <w:t>their</w:t>
      </w:r>
      <w:r w:rsidR="00FD21CA">
        <w:t xml:space="preserve"> </w:t>
      </w:r>
      <w:r w:rsidR="006E2089" w:rsidRPr="001217DE">
        <w:rPr>
          <w:color w:val="333333"/>
          <w:lang w:eastAsia="en-GB"/>
        </w:rPr>
        <w:t>action plan for positive change</w:t>
      </w:r>
      <w:r w:rsidR="004E2602" w:rsidRPr="001217DE">
        <w:rPr>
          <w:color w:val="333333"/>
          <w:lang w:eastAsia="en-GB"/>
        </w:rPr>
        <w:t xml:space="preserve"> </w:t>
      </w:r>
      <w:r w:rsidR="006E2089" w:rsidRPr="001217DE">
        <w:rPr>
          <w:color w:val="333333"/>
          <w:lang w:eastAsia="en-GB"/>
        </w:rPr>
        <w:t xml:space="preserve">and </w:t>
      </w:r>
      <w:r w:rsidR="00FD21CA" w:rsidRPr="001217DE">
        <w:rPr>
          <w:color w:val="333333"/>
          <w:lang w:eastAsia="en-GB"/>
        </w:rPr>
        <w:t xml:space="preserve">the </w:t>
      </w:r>
      <w:r w:rsidR="006E2089" w:rsidRPr="001217DE">
        <w:rPr>
          <w:color w:val="333333"/>
          <w:lang w:eastAsia="en-GB"/>
        </w:rPr>
        <w:t xml:space="preserve">blueprint for a greener future. </w:t>
      </w:r>
      <w:r w:rsidR="00FD21CA" w:rsidRPr="001217DE">
        <w:rPr>
          <w:color w:val="333333"/>
          <w:lang w:eastAsia="en-GB"/>
        </w:rPr>
        <w:t>He also spoke about d</w:t>
      </w:r>
      <w:r w:rsidR="006E2089" w:rsidRPr="001217DE">
        <w:rPr>
          <w:color w:val="333333"/>
          <w:lang w:eastAsia="en-GB"/>
        </w:rPr>
        <w:t xml:space="preserve">riving carbon emissions down, helping </w:t>
      </w:r>
      <w:r w:rsidR="004E2602" w:rsidRPr="001217DE">
        <w:rPr>
          <w:color w:val="333333"/>
          <w:lang w:eastAsia="en-GB"/>
        </w:rPr>
        <w:t xml:space="preserve">companies to </w:t>
      </w:r>
      <w:r w:rsidR="006E2089" w:rsidRPr="001217DE">
        <w:rPr>
          <w:color w:val="333333"/>
          <w:lang w:eastAsia="en-GB"/>
        </w:rPr>
        <w:t xml:space="preserve">achieve sustainability goals today, and developing the skills and jobs in </w:t>
      </w:r>
      <w:r w:rsidR="004E2602" w:rsidRPr="001217DE">
        <w:rPr>
          <w:color w:val="333333"/>
          <w:lang w:eastAsia="en-GB"/>
        </w:rPr>
        <w:t xml:space="preserve">the </w:t>
      </w:r>
      <w:r w:rsidR="006E2089" w:rsidRPr="001217DE">
        <w:rPr>
          <w:color w:val="333333"/>
          <w:lang w:eastAsia="en-GB"/>
        </w:rPr>
        <w:t xml:space="preserve">communities </w:t>
      </w:r>
      <w:r w:rsidR="004A56CD" w:rsidRPr="001217DE">
        <w:rPr>
          <w:color w:val="333333"/>
          <w:lang w:eastAsia="en-GB"/>
        </w:rPr>
        <w:t>is needed</w:t>
      </w:r>
      <w:r w:rsidR="006E2089" w:rsidRPr="001217DE">
        <w:rPr>
          <w:color w:val="333333"/>
          <w:lang w:eastAsia="en-GB"/>
        </w:rPr>
        <w:t xml:space="preserve"> for tomorrow.</w:t>
      </w:r>
      <w:r w:rsidR="004A56CD" w:rsidRPr="001217DE">
        <w:rPr>
          <w:color w:val="333333"/>
          <w:lang w:eastAsia="en-GB"/>
        </w:rPr>
        <w:t xml:space="preserve"> His presentation wi</w:t>
      </w:r>
      <w:r w:rsidR="00B450BB" w:rsidRPr="001217DE">
        <w:rPr>
          <w:color w:val="333333"/>
          <w:lang w:eastAsia="en-GB"/>
        </w:rPr>
        <w:t xml:space="preserve">ll be </w:t>
      </w:r>
      <w:r w:rsidR="000718CB" w:rsidRPr="001217DE">
        <w:rPr>
          <w:color w:val="333333"/>
          <w:lang w:eastAsia="en-GB"/>
        </w:rPr>
        <w:t xml:space="preserve">uploaded </w:t>
      </w:r>
      <w:r w:rsidR="00B450BB" w:rsidRPr="001217DE">
        <w:rPr>
          <w:color w:val="333333"/>
          <w:lang w:eastAsia="en-GB"/>
        </w:rPr>
        <w:t xml:space="preserve">on the </w:t>
      </w:r>
      <w:r w:rsidR="000718CB" w:rsidRPr="001217DE">
        <w:rPr>
          <w:color w:val="333333"/>
          <w:lang w:eastAsia="en-GB"/>
        </w:rPr>
        <w:t xml:space="preserve">HCTA </w:t>
      </w:r>
      <w:r w:rsidR="00B450BB" w:rsidRPr="001217DE">
        <w:rPr>
          <w:color w:val="333333"/>
          <w:lang w:eastAsia="en-GB"/>
        </w:rPr>
        <w:t xml:space="preserve">website for reference and </w:t>
      </w:r>
      <w:r w:rsidR="000718CB" w:rsidRPr="001217DE">
        <w:rPr>
          <w:color w:val="333333"/>
          <w:lang w:eastAsia="en-GB"/>
        </w:rPr>
        <w:t xml:space="preserve">further </w:t>
      </w:r>
      <w:r w:rsidR="00FF0399" w:rsidRPr="001217DE">
        <w:rPr>
          <w:color w:val="333333"/>
          <w:lang w:eastAsia="en-GB"/>
        </w:rPr>
        <w:t>information</w:t>
      </w:r>
      <w:r w:rsidR="00FF0399">
        <w:t xml:space="preserve"> </w:t>
      </w:r>
      <w:r w:rsidR="007A4CA1">
        <w:t xml:space="preserve">with </w:t>
      </w:r>
      <w:r w:rsidR="00227700">
        <w:t xml:space="preserve">some case studies that support </w:t>
      </w:r>
      <w:r w:rsidR="007A4CA1">
        <w:t>the</w:t>
      </w:r>
      <w:r w:rsidR="00227700">
        <w:t xml:space="preserve"> </w:t>
      </w:r>
      <w:r w:rsidR="00227700">
        <w:lastRenderedPageBreak/>
        <w:t>approach to cleaner energy.</w:t>
      </w:r>
      <w:r w:rsidR="00232974">
        <w:t xml:space="preserve"> </w:t>
      </w:r>
      <w:r w:rsidR="00227700">
        <w:t xml:space="preserve">If </w:t>
      </w:r>
      <w:r w:rsidR="007A4CA1">
        <w:t>any</w:t>
      </w:r>
      <w:r w:rsidR="00227700">
        <w:t xml:space="preserve"> members would like to tour one of </w:t>
      </w:r>
      <w:r w:rsidR="00227700">
        <w:t>the</w:t>
      </w:r>
      <w:r w:rsidR="00227700">
        <w:t xml:space="preserve"> larger Regional Operation Centres or local depots </w:t>
      </w:r>
      <w:r w:rsidR="00DD4603">
        <w:t xml:space="preserve">this can also be arranged. </w:t>
      </w:r>
      <w:r w:rsidR="00232974">
        <w:t>D</w:t>
      </w:r>
      <w:r w:rsidR="00227700">
        <w:t xml:space="preserve">ata from </w:t>
      </w:r>
      <w:r w:rsidR="00DD4603">
        <w:t xml:space="preserve">SB </w:t>
      </w:r>
      <w:r w:rsidR="00227700">
        <w:t>operations team relating to client breakdown (number of SMEs we work with vs larger national accounts)</w:t>
      </w:r>
      <w:r w:rsidR="00B612D8">
        <w:t xml:space="preserve"> has been requested and will be sent to HCTA </w:t>
      </w:r>
      <w:r w:rsidR="00CA6289">
        <w:t>to share with members.</w:t>
      </w:r>
      <w:r w:rsidR="00227700">
        <w:t xml:space="preserve"> </w:t>
      </w:r>
    </w:p>
    <w:p w14:paraId="07FEB016" w14:textId="77777777" w:rsidR="001217DE" w:rsidRDefault="001217DE" w:rsidP="001217DE"/>
    <w:p w14:paraId="735313B9" w14:textId="66C54C3F" w:rsidR="009E24CD" w:rsidRPr="009F12B3" w:rsidRDefault="00D060F9" w:rsidP="009F12B3">
      <w:pPr>
        <w:rPr>
          <w:b/>
          <w:bCs/>
        </w:rPr>
      </w:pPr>
      <w:r>
        <w:rPr>
          <w:b/>
          <w:bCs/>
        </w:rPr>
        <w:t>i-</w:t>
      </w:r>
      <w:r w:rsidR="00AF1231" w:rsidRPr="009F12B3">
        <w:rPr>
          <w:b/>
          <w:bCs/>
        </w:rPr>
        <w:t xml:space="preserve">Construct Update </w:t>
      </w:r>
    </w:p>
    <w:p w14:paraId="29CA4ECB" w14:textId="513D86AE" w:rsidR="00551B20" w:rsidRPr="00785767" w:rsidRDefault="00551B20" w:rsidP="00551B20">
      <w:pPr>
        <w:pStyle w:val="ListParagraph"/>
        <w:rPr>
          <w:b/>
          <w:bCs/>
        </w:rPr>
      </w:pPr>
    </w:p>
    <w:p w14:paraId="2A1AEE35" w14:textId="555DD9DA" w:rsidR="00551B20" w:rsidRDefault="00695881" w:rsidP="009F12B3">
      <w:pPr>
        <w:pStyle w:val="ListParagraph"/>
        <w:numPr>
          <w:ilvl w:val="0"/>
          <w:numId w:val="20"/>
        </w:numPr>
      </w:pPr>
      <w:r>
        <w:t xml:space="preserve">With only a few weeks to go to this </w:t>
      </w:r>
      <w:r w:rsidR="00B62066">
        <w:t xml:space="preserve">long </w:t>
      </w:r>
      <w:r w:rsidR="008A0567">
        <w:t>anticipated</w:t>
      </w:r>
      <w:r w:rsidR="00B62066">
        <w:t xml:space="preserve"> event Jason talked through how the day would </w:t>
      </w:r>
      <w:r w:rsidR="00DC6F08">
        <w:t xml:space="preserve">be managed. There was a full i-Construct meeting that afternoon </w:t>
      </w:r>
      <w:r w:rsidR="00456BC0">
        <w:t xml:space="preserve">after the HCTA meeting </w:t>
      </w:r>
      <w:r w:rsidR="00DC6F08">
        <w:t>and some members stayed t</w:t>
      </w:r>
      <w:r w:rsidR="00B0015E">
        <w:t xml:space="preserve">o participate. </w:t>
      </w:r>
      <w:r w:rsidR="00E15E04">
        <w:t>Contact Jason</w:t>
      </w:r>
      <w:r w:rsidR="00EC4739">
        <w:t xml:space="preserve"> if you can help in any way or want more detail</w:t>
      </w:r>
      <w:r w:rsidR="0095587B">
        <w:t xml:space="preserve">: </w:t>
      </w:r>
      <w:hyperlink r:id="rId7" w:history="1">
        <w:r w:rsidR="0095587B" w:rsidRPr="00D065C0">
          <w:rPr>
            <w:rStyle w:val="Hyperlink"/>
          </w:rPr>
          <w:t>Jason.woodward@ptcontractors.co.uk</w:t>
        </w:r>
      </w:hyperlink>
    </w:p>
    <w:p w14:paraId="071D0F9D" w14:textId="00ECBCBA" w:rsidR="00551B20" w:rsidRDefault="00551B20" w:rsidP="00600669">
      <w:pPr>
        <w:pStyle w:val="ListParagraph"/>
        <w:ind w:left="1080"/>
      </w:pPr>
    </w:p>
    <w:p w14:paraId="0A049D4E" w14:textId="77777777" w:rsidR="0085510E" w:rsidRDefault="0085510E" w:rsidP="006F02E9">
      <w:pPr>
        <w:rPr>
          <w:b/>
          <w:bCs/>
        </w:rPr>
      </w:pPr>
    </w:p>
    <w:p w14:paraId="2E2269C3" w14:textId="08E666DB" w:rsidR="00CE5D07" w:rsidRDefault="00CF7C7D" w:rsidP="006F02E9">
      <w:pPr>
        <w:rPr>
          <w:b/>
          <w:bCs/>
        </w:rPr>
      </w:pPr>
      <w:r w:rsidRPr="006F02E9">
        <w:rPr>
          <w:b/>
          <w:bCs/>
        </w:rPr>
        <w:t>AOB</w:t>
      </w:r>
    </w:p>
    <w:p w14:paraId="6DBC294D" w14:textId="1005C4B3" w:rsidR="006F02E9" w:rsidRDefault="006F02E9" w:rsidP="0085510E">
      <w:pPr>
        <w:pStyle w:val="ListParagraph"/>
        <w:numPr>
          <w:ilvl w:val="0"/>
          <w:numId w:val="20"/>
        </w:numPr>
      </w:pPr>
      <w:r w:rsidRPr="0085510E">
        <w:t xml:space="preserve">Carolyn reminded the group that </w:t>
      </w:r>
      <w:r w:rsidR="0036388B" w:rsidRPr="0085510E">
        <w:t xml:space="preserve">evidence of training activity is required on a quarterly basis by CITB and she would be contacting members to provide brief detail </w:t>
      </w:r>
      <w:r w:rsidR="0085510E" w:rsidRPr="0085510E">
        <w:t>to support the HCTA report</w:t>
      </w:r>
    </w:p>
    <w:p w14:paraId="4857CAC3" w14:textId="220E2314" w:rsidR="00B607DB" w:rsidRDefault="00B607DB" w:rsidP="0085510E">
      <w:pPr>
        <w:pStyle w:val="ListParagraph"/>
        <w:numPr>
          <w:ilvl w:val="0"/>
          <w:numId w:val="20"/>
        </w:numPr>
      </w:pPr>
      <w:r>
        <w:t xml:space="preserve">Request for any ideas of a guest speaker at the next meeting in December </w:t>
      </w:r>
      <w:r w:rsidR="006769C0">
        <w:t>– construction related or just fun – all ideas welcomed</w:t>
      </w:r>
    </w:p>
    <w:p w14:paraId="13646A6B" w14:textId="77777777" w:rsidR="001217DE" w:rsidRPr="0085510E" w:rsidRDefault="001217DE" w:rsidP="001217DE">
      <w:pPr>
        <w:pStyle w:val="ListParagraph"/>
      </w:pPr>
    </w:p>
    <w:p w14:paraId="2BE2335A" w14:textId="05403003" w:rsidR="00CF7C7D" w:rsidRDefault="00CF7C7D" w:rsidP="00CF7C7D">
      <w:pPr>
        <w:pStyle w:val="ListParagraph"/>
        <w:rPr>
          <w:b/>
          <w:bCs/>
        </w:rPr>
      </w:pPr>
    </w:p>
    <w:p w14:paraId="441CA5BE" w14:textId="0E534E89" w:rsidR="00F84FD2" w:rsidRPr="009F12B3" w:rsidRDefault="00811CAC" w:rsidP="009F12B3">
      <w:pPr>
        <w:rPr>
          <w:b/>
          <w:bCs/>
        </w:rPr>
      </w:pPr>
      <w:r w:rsidRPr="009F12B3">
        <w:rPr>
          <w:b/>
          <w:bCs/>
        </w:rPr>
        <w:t>Date</w:t>
      </w:r>
      <w:r w:rsidR="006769C0">
        <w:rPr>
          <w:b/>
          <w:bCs/>
        </w:rPr>
        <w:t xml:space="preserve"> </w:t>
      </w:r>
      <w:r w:rsidRPr="009F12B3">
        <w:rPr>
          <w:b/>
          <w:bCs/>
        </w:rPr>
        <w:t xml:space="preserve">for </w:t>
      </w:r>
      <w:r w:rsidR="009F12B3">
        <w:rPr>
          <w:b/>
          <w:bCs/>
        </w:rPr>
        <w:t>next meeting</w:t>
      </w:r>
    </w:p>
    <w:p w14:paraId="4DF8F268" w14:textId="3FEC44CF" w:rsidR="005B6F76" w:rsidRPr="009F12B3" w:rsidRDefault="005B6F76" w:rsidP="009F12B3">
      <w:pPr>
        <w:rPr>
          <w:b/>
          <w:bCs/>
        </w:rPr>
      </w:pPr>
      <w:r w:rsidRPr="009F12B3">
        <w:rPr>
          <w:b/>
          <w:bCs/>
        </w:rPr>
        <w:t>6</w:t>
      </w:r>
      <w:r w:rsidRPr="009F12B3">
        <w:rPr>
          <w:b/>
          <w:bCs/>
          <w:vertAlign w:val="superscript"/>
        </w:rPr>
        <w:t>th</w:t>
      </w:r>
      <w:r w:rsidRPr="009F12B3">
        <w:rPr>
          <w:b/>
          <w:bCs/>
        </w:rPr>
        <w:t xml:space="preserve"> December</w:t>
      </w:r>
    </w:p>
    <w:p w14:paraId="692B1C93" w14:textId="7B620AFD" w:rsidR="009E24CD" w:rsidRDefault="00722EA7" w:rsidP="00B24C80">
      <w:r>
        <w:t xml:space="preserve">Meeting closed at </w:t>
      </w:r>
      <w:r w:rsidR="009F12B3">
        <w:t>12.30</w:t>
      </w:r>
      <w:r>
        <w:t>pm.</w:t>
      </w:r>
    </w:p>
    <w:p w14:paraId="48E50B49" w14:textId="77777777" w:rsidR="009E24CD" w:rsidRDefault="009E24CD" w:rsidP="009E24CD">
      <w:pPr>
        <w:ind w:left="720"/>
      </w:pPr>
    </w:p>
    <w:sectPr w:rsidR="009E2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DDB"/>
    <w:multiLevelType w:val="hybridMultilevel"/>
    <w:tmpl w:val="2A100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A606E"/>
    <w:multiLevelType w:val="hybridMultilevel"/>
    <w:tmpl w:val="631A37CC"/>
    <w:lvl w:ilvl="0" w:tplc="E41A7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49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0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FCF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E5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700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24D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22F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0A4F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D64CAB"/>
    <w:multiLevelType w:val="multilevel"/>
    <w:tmpl w:val="74042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CA25A0"/>
    <w:multiLevelType w:val="hybridMultilevel"/>
    <w:tmpl w:val="2F6A4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F042A"/>
    <w:multiLevelType w:val="hybridMultilevel"/>
    <w:tmpl w:val="E0DAA126"/>
    <w:lvl w:ilvl="0" w:tplc="9E245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02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EF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E5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E4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0D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6D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4E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E3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100AB8"/>
    <w:multiLevelType w:val="hybridMultilevel"/>
    <w:tmpl w:val="D1B831C4"/>
    <w:lvl w:ilvl="0" w:tplc="8800C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C29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08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EC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F44A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6E2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9CF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E13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2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3CB59EC"/>
    <w:multiLevelType w:val="multilevel"/>
    <w:tmpl w:val="179AB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05037F7"/>
    <w:multiLevelType w:val="hybridMultilevel"/>
    <w:tmpl w:val="66123C60"/>
    <w:lvl w:ilvl="0" w:tplc="8A22C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2620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20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7E7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8A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E630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0CF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A4A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36D7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2826970"/>
    <w:multiLevelType w:val="hybridMultilevel"/>
    <w:tmpl w:val="92A8D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23AC9"/>
    <w:multiLevelType w:val="hybridMultilevel"/>
    <w:tmpl w:val="F71A6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685"/>
    <w:multiLevelType w:val="hybridMultilevel"/>
    <w:tmpl w:val="2056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45629"/>
    <w:multiLevelType w:val="hybridMultilevel"/>
    <w:tmpl w:val="410E2F34"/>
    <w:lvl w:ilvl="0" w:tplc="28CA2C6A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5A8F"/>
    <w:multiLevelType w:val="hybridMultilevel"/>
    <w:tmpl w:val="B8CE491E"/>
    <w:lvl w:ilvl="0" w:tplc="08090013">
      <w:start w:val="1"/>
      <w:numFmt w:val="upperRoman"/>
      <w:lvlText w:val="%1."/>
      <w:lvlJc w:val="righ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87E1361"/>
    <w:multiLevelType w:val="hybridMultilevel"/>
    <w:tmpl w:val="1C66DC28"/>
    <w:lvl w:ilvl="0" w:tplc="0DAA6D58">
      <w:start w:val="1"/>
      <w:numFmt w:val="decimal"/>
      <w:lvlText w:val="%1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0207EF4"/>
    <w:multiLevelType w:val="hybridMultilevel"/>
    <w:tmpl w:val="3EBAB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30BFE"/>
    <w:multiLevelType w:val="hybridMultilevel"/>
    <w:tmpl w:val="80F0E420"/>
    <w:lvl w:ilvl="0" w:tplc="3C48E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ABE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AA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82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2C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67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C4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CC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E9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28E3F6F"/>
    <w:multiLevelType w:val="hybridMultilevel"/>
    <w:tmpl w:val="6E7CEC6A"/>
    <w:lvl w:ilvl="0" w:tplc="5DC4B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E49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AC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83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848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3A3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E8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2B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4B3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0F2413F"/>
    <w:multiLevelType w:val="hybridMultilevel"/>
    <w:tmpl w:val="EB9C5002"/>
    <w:lvl w:ilvl="0" w:tplc="B1E062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35F24"/>
    <w:multiLevelType w:val="hybridMultilevel"/>
    <w:tmpl w:val="5810D920"/>
    <w:lvl w:ilvl="0" w:tplc="42D07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C3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DEDD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248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A4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F0B3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64C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6E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863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EE2714D"/>
    <w:multiLevelType w:val="hybridMultilevel"/>
    <w:tmpl w:val="32682E68"/>
    <w:lvl w:ilvl="0" w:tplc="EC4E257A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940E2"/>
    <w:multiLevelType w:val="multilevel"/>
    <w:tmpl w:val="179AB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70725122">
    <w:abstractNumId w:val="2"/>
  </w:num>
  <w:num w:numId="2" w16cid:durableId="1599677162">
    <w:abstractNumId w:val="15"/>
  </w:num>
  <w:num w:numId="3" w16cid:durableId="1866597952">
    <w:abstractNumId w:val="4"/>
  </w:num>
  <w:num w:numId="4" w16cid:durableId="1216090251">
    <w:abstractNumId w:val="0"/>
  </w:num>
  <w:num w:numId="5" w16cid:durableId="975599445">
    <w:abstractNumId w:val="19"/>
  </w:num>
  <w:num w:numId="6" w16cid:durableId="1884949500">
    <w:abstractNumId w:val="11"/>
  </w:num>
  <w:num w:numId="7" w16cid:durableId="66342068">
    <w:abstractNumId w:val="9"/>
  </w:num>
  <w:num w:numId="8" w16cid:durableId="688607445">
    <w:abstractNumId w:val="13"/>
  </w:num>
  <w:num w:numId="9" w16cid:durableId="810711463">
    <w:abstractNumId w:val="10"/>
  </w:num>
  <w:num w:numId="10" w16cid:durableId="1312099496">
    <w:abstractNumId w:val="12"/>
  </w:num>
  <w:num w:numId="11" w16cid:durableId="1956473771">
    <w:abstractNumId w:val="8"/>
  </w:num>
  <w:num w:numId="12" w16cid:durableId="1960840439">
    <w:abstractNumId w:val="1"/>
  </w:num>
  <w:num w:numId="13" w16cid:durableId="1972125944">
    <w:abstractNumId w:val="18"/>
  </w:num>
  <w:num w:numId="14" w16cid:durableId="714278288">
    <w:abstractNumId w:val="7"/>
  </w:num>
  <w:num w:numId="15" w16cid:durableId="225457679">
    <w:abstractNumId w:val="16"/>
  </w:num>
  <w:num w:numId="16" w16cid:durableId="2056735715">
    <w:abstractNumId w:val="5"/>
  </w:num>
  <w:num w:numId="17" w16cid:durableId="559513579">
    <w:abstractNumId w:val="6"/>
  </w:num>
  <w:num w:numId="18" w16cid:durableId="370617331">
    <w:abstractNumId w:val="20"/>
  </w:num>
  <w:num w:numId="19" w16cid:durableId="495658440">
    <w:abstractNumId w:val="3"/>
  </w:num>
  <w:num w:numId="20" w16cid:durableId="1711875510">
    <w:abstractNumId w:val="14"/>
  </w:num>
  <w:num w:numId="21" w16cid:durableId="20999371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7D"/>
    <w:rsid w:val="00035CEB"/>
    <w:rsid w:val="00060B71"/>
    <w:rsid w:val="00062A7F"/>
    <w:rsid w:val="00065190"/>
    <w:rsid w:val="00065476"/>
    <w:rsid w:val="000718CB"/>
    <w:rsid w:val="000742C3"/>
    <w:rsid w:val="000D1F5D"/>
    <w:rsid w:val="001074F1"/>
    <w:rsid w:val="001217DE"/>
    <w:rsid w:val="00121E16"/>
    <w:rsid w:val="00123FF1"/>
    <w:rsid w:val="00145C21"/>
    <w:rsid w:val="00166734"/>
    <w:rsid w:val="00185A03"/>
    <w:rsid w:val="001E56F2"/>
    <w:rsid w:val="001E7A38"/>
    <w:rsid w:val="00205F11"/>
    <w:rsid w:val="00227700"/>
    <w:rsid w:val="00232974"/>
    <w:rsid w:val="002437F8"/>
    <w:rsid w:val="00243A06"/>
    <w:rsid w:val="00261E4F"/>
    <w:rsid w:val="002655B2"/>
    <w:rsid w:val="00271DBD"/>
    <w:rsid w:val="00285D89"/>
    <w:rsid w:val="002A247C"/>
    <w:rsid w:val="002A3B3D"/>
    <w:rsid w:val="002B42CF"/>
    <w:rsid w:val="002B7410"/>
    <w:rsid w:val="002F4E86"/>
    <w:rsid w:val="00313016"/>
    <w:rsid w:val="00314D0A"/>
    <w:rsid w:val="00355544"/>
    <w:rsid w:val="0036388B"/>
    <w:rsid w:val="0037629E"/>
    <w:rsid w:val="003A104B"/>
    <w:rsid w:val="003C1860"/>
    <w:rsid w:val="003C24C2"/>
    <w:rsid w:val="003C6AB9"/>
    <w:rsid w:val="003F6905"/>
    <w:rsid w:val="00400D57"/>
    <w:rsid w:val="00404707"/>
    <w:rsid w:val="00412F83"/>
    <w:rsid w:val="004351EE"/>
    <w:rsid w:val="004471D7"/>
    <w:rsid w:val="00456BC0"/>
    <w:rsid w:val="0048573B"/>
    <w:rsid w:val="004878C9"/>
    <w:rsid w:val="004A151C"/>
    <w:rsid w:val="004A56CD"/>
    <w:rsid w:val="004E2602"/>
    <w:rsid w:val="004E71E0"/>
    <w:rsid w:val="00521F85"/>
    <w:rsid w:val="0053444A"/>
    <w:rsid w:val="00550B0B"/>
    <w:rsid w:val="0055186B"/>
    <w:rsid w:val="00551B20"/>
    <w:rsid w:val="005A6BEE"/>
    <w:rsid w:val="005B29CF"/>
    <w:rsid w:val="005B6F76"/>
    <w:rsid w:val="005E2948"/>
    <w:rsid w:val="005E5EC9"/>
    <w:rsid w:val="00600669"/>
    <w:rsid w:val="00602892"/>
    <w:rsid w:val="00607083"/>
    <w:rsid w:val="0061314F"/>
    <w:rsid w:val="00622437"/>
    <w:rsid w:val="00634BAD"/>
    <w:rsid w:val="00657779"/>
    <w:rsid w:val="00663D62"/>
    <w:rsid w:val="006643CF"/>
    <w:rsid w:val="006769C0"/>
    <w:rsid w:val="00695881"/>
    <w:rsid w:val="006A071B"/>
    <w:rsid w:val="006B3811"/>
    <w:rsid w:val="006E2089"/>
    <w:rsid w:val="006E7E57"/>
    <w:rsid w:val="006F02E9"/>
    <w:rsid w:val="007048E5"/>
    <w:rsid w:val="00722EA7"/>
    <w:rsid w:val="007528AF"/>
    <w:rsid w:val="00785767"/>
    <w:rsid w:val="00792EAC"/>
    <w:rsid w:val="007A4CA1"/>
    <w:rsid w:val="007C7AC4"/>
    <w:rsid w:val="007D74EA"/>
    <w:rsid w:val="007E27DF"/>
    <w:rsid w:val="007F3D3E"/>
    <w:rsid w:val="007F4CAD"/>
    <w:rsid w:val="00811CAC"/>
    <w:rsid w:val="0085510E"/>
    <w:rsid w:val="00855F1C"/>
    <w:rsid w:val="00873EA0"/>
    <w:rsid w:val="00877195"/>
    <w:rsid w:val="00890200"/>
    <w:rsid w:val="008A0567"/>
    <w:rsid w:val="00951761"/>
    <w:rsid w:val="0095587B"/>
    <w:rsid w:val="00972C88"/>
    <w:rsid w:val="009A786F"/>
    <w:rsid w:val="009B2F87"/>
    <w:rsid w:val="009D616A"/>
    <w:rsid w:val="009E24CD"/>
    <w:rsid w:val="009F12B3"/>
    <w:rsid w:val="00A07443"/>
    <w:rsid w:val="00A27A99"/>
    <w:rsid w:val="00A30A53"/>
    <w:rsid w:val="00A377A4"/>
    <w:rsid w:val="00A53A66"/>
    <w:rsid w:val="00A557DA"/>
    <w:rsid w:val="00A82779"/>
    <w:rsid w:val="00A90F09"/>
    <w:rsid w:val="00AC6BA9"/>
    <w:rsid w:val="00AD7DDA"/>
    <w:rsid w:val="00AF1231"/>
    <w:rsid w:val="00AF2855"/>
    <w:rsid w:val="00B0015E"/>
    <w:rsid w:val="00B17946"/>
    <w:rsid w:val="00B24C80"/>
    <w:rsid w:val="00B450BB"/>
    <w:rsid w:val="00B607DB"/>
    <w:rsid w:val="00B612D8"/>
    <w:rsid w:val="00B62066"/>
    <w:rsid w:val="00B724C5"/>
    <w:rsid w:val="00BE49FE"/>
    <w:rsid w:val="00BF5652"/>
    <w:rsid w:val="00C24170"/>
    <w:rsid w:val="00C24306"/>
    <w:rsid w:val="00C3607D"/>
    <w:rsid w:val="00C41829"/>
    <w:rsid w:val="00CA09EC"/>
    <w:rsid w:val="00CA6289"/>
    <w:rsid w:val="00CA68DC"/>
    <w:rsid w:val="00CD0D0E"/>
    <w:rsid w:val="00CE289E"/>
    <w:rsid w:val="00CE2CEF"/>
    <w:rsid w:val="00CE2D3F"/>
    <w:rsid w:val="00CE5D07"/>
    <w:rsid w:val="00CF7C7D"/>
    <w:rsid w:val="00D04C88"/>
    <w:rsid w:val="00D060F9"/>
    <w:rsid w:val="00D16334"/>
    <w:rsid w:val="00D6484C"/>
    <w:rsid w:val="00D74CCE"/>
    <w:rsid w:val="00D91179"/>
    <w:rsid w:val="00D9259E"/>
    <w:rsid w:val="00DB06A6"/>
    <w:rsid w:val="00DC6F08"/>
    <w:rsid w:val="00DD395F"/>
    <w:rsid w:val="00DD4603"/>
    <w:rsid w:val="00DE1B33"/>
    <w:rsid w:val="00DF7194"/>
    <w:rsid w:val="00E15E04"/>
    <w:rsid w:val="00E2539F"/>
    <w:rsid w:val="00E36903"/>
    <w:rsid w:val="00E879FD"/>
    <w:rsid w:val="00EA238C"/>
    <w:rsid w:val="00EC4739"/>
    <w:rsid w:val="00F11005"/>
    <w:rsid w:val="00F84FD2"/>
    <w:rsid w:val="00F86918"/>
    <w:rsid w:val="00F94EE8"/>
    <w:rsid w:val="00FA3920"/>
    <w:rsid w:val="00FD21CA"/>
    <w:rsid w:val="00FF0399"/>
    <w:rsid w:val="00FF0899"/>
    <w:rsid w:val="00FF283B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17D7"/>
  <w15:chartTrackingRefBased/>
  <w15:docId w15:val="{A70836DE-0FD5-42D6-89CB-088D2F35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0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7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7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27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2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2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5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7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9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son.woodward@ptcontractor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b.co.uk/about-citb/news-events-and-blogs/new-citb-plant-standards-and-grants-inspired-by-industr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Coffin</dc:creator>
  <cp:keywords/>
  <dc:description/>
  <cp:lastModifiedBy>Carolyn Hinton</cp:lastModifiedBy>
  <cp:revision>149</cp:revision>
  <dcterms:created xsi:type="dcterms:W3CDTF">2019-12-12T17:13:00Z</dcterms:created>
  <dcterms:modified xsi:type="dcterms:W3CDTF">2022-09-27T10:44:00Z</dcterms:modified>
</cp:coreProperties>
</file>